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E6BEA" w:rsidRDefault="00F92268" w:rsidP="00850792">
      <w:pPr>
        <w:pStyle w:val="BodyText"/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786A9D" w:rsidRPr="00BD1CC1" w14:paraId="13AC22EE" w14:textId="77777777" w:rsidTr="002162CF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8D66C3" w14:textId="77777777" w:rsidR="00786A9D" w:rsidRPr="00EE58B7" w:rsidRDefault="00786A9D" w:rsidP="002162CF">
            <w:pPr>
              <w:pStyle w:val="Header"/>
              <w:rPr>
                <w:rFonts w:cs="Arial"/>
                <w:sz w:val="16"/>
                <w:szCs w:val="16"/>
              </w:rPr>
            </w:pPr>
            <w:r w:rsidRPr="00EE58B7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786A9D" w:rsidRPr="00BD1CC1" w14:paraId="102D1437" w14:textId="77777777" w:rsidTr="002162CF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C101" w14:textId="2C07812E" w:rsidR="00786A9D" w:rsidRPr="00EE58B7" w:rsidRDefault="0007041B" w:rsidP="002162CF">
            <w:pPr>
              <w:pStyle w:val="Header"/>
              <w:rPr>
                <w:rFonts w:cs="Arial"/>
                <w:sz w:val="16"/>
                <w:szCs w:val="16"/>
              </w:rPr>
            </w:pPr>
            <w:bookmarkStart w:id="0" w:name="_Hlk163041338"/>
            <w:r w:rsidRPr="00EE58B7">
              <w:rPr>
                <w:rFonts w:cs="Arial"/>
                <w:sz w:val="16"/>
                <w:szCs w:val="16"/>
              </w:rPr>
              <w:t>2491-A</w:t>
            </w:r>
          </w:p>
        </w:tc>
      </w:tr>
    </w:tbl>
    <w:p w14:paraId="2C6D3515" w14:textId="77777777" w:rsidR="00786A9D" w:rsidRPr="00BE6BEA" w:rsidRDefault="00786A9D" w:rsidP="00BE6BEA">
      <w:pPr>
        <w:pStyle w:val="BodyText"/>
        <w:spacing w:after="0"/>
        <w:rPr>
          <w:sz w:val="2"/>
          <w:szCs w:val="2"/>
        </w:rPr>
        <w:sectPr w:rsidR="00786A9D" w:rsidRPr="00BE6BEA" w:rsidSect="000A4F59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0" w:right="720" w:bottom="990" w:left="720" w:header="720" w:footer="720" w:gutter="0"/>
          <w:paperSrc w:first="15" w:other="15"/>
          <w:cols w:space="720"/>
          <w:titlePg/>
          <w:docGrid w:linePitch="299"/>
        </w:sectPr>
      </w:pPr>
    </w:p>
    <w:bookmarkEnd w:id="0"/>
    <w:p w14:paraId="78861C92" w14:textId="3B7AF80F" w:rsidR="00203468" w:rsidRDefault="008659BC" w:rsidP="001449AC">
      <w:pPr>
        <w:pStyle w:val="Heading1"/>
      </w:pPr>
      <w:r w:rsidRPr="008659BC">
        <w:t>S</w:t>
      </w:r>
      <w:r>
        <w:t>pecialty</w:t>
      </w:r>
      <w:r w:rsidRPr="008659BC">
        <w:t xml:space="preserve"> G</w:t>
      </w:r>
      <w:r>
        <w:t>uideline</w:t>
      </w:r>
      <w:r w:rsidRPr="008659BC">
        <w:t xml:space="preserve"> M</w:t>
      </w:r>
      <w:r>
        <w:t>anagement</w:t>
      </w:r>
      <w:r w:rsidR="00EF4905">
        <w:br/>
      </w:r>
      <w:r w:rsidR="00E64A60" w:rsidRPr="00E64A60">
        <w:t>dichlorphenamide</w:t>
      </w:r>
      <w:r w:rsidR="00E64A60">
        <w:t>-</w:t>
      </w:r>
      <w:proofErr w:type="spellStart"/>
      <w:r>
        <w:t>Keveyis</w:t>
      </w:r>
      <w:proofErr w:type="spellEnd"/>
      <w:r w:rsidR="00E64A60">
        <w:t>-</w:t>
      </w:r>
      <w:proofErr w:type="spellStart"/>
      <w:r w:rsidR="00123F71">
        <w:t>Ormalvi</w:t>
      </w:r>
      <w:proofErr w:type="spellEnd"/>
    </w:p>
    <w:p w14:paraId="7B8AF7C4" w14:textId="0CFC04E8" w:rsidR="00EF4905" w:rsidRPr="00BD1CC1" w:rsidRDefault="00EF4905" w:rsidP="00EF4905">
      <w:pPr>
        <w:pStyle w:val="Heading2"/>
      </w:pPr>
      <w:r w:rsidRPr="00BD1CC1">
        <w:t>Products Referenced by this Document</w:t>
      </w:r>
    </w:p>
    <w:p w14:paraId="1D500AAC" w14:textId="6F19F7E7" w:rsidR="00EF4905" w:rsidRPr="00BD1CC1" w:rsidRDefault="00EF4905" w:rsidP="00EF4905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123F71">
        <w:t>Over</w:t>
      </w:r>
      <w:r w:rsidR="00152722">
        <w:t>-the-counter (</w:t>
      </w:r>
      <w:r w:rsidRPr="00BD1CC1">
        <w:t>OTC</w:t>
      </w:r>
      <w:r w:rsidR="00152722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EF4905" w:rsidRPr="00BD1CC1" w14:paraId="5AC39EF1" w14:textId="77777777" w:rsidTr="005147D6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2B634B0" w14:textId="77777777" w:rsidR="00EF4905" w:rsidRPr="00BD1CC1" w:rsidRDefault="00EF4905" w:rsidP="005147D6">
            <w:pPr>
              <w:pStyle w:val="TableHeader"/>
            </w:pPr>
            <w:bookmarkStart w:id="1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4310135D" w14:textId="77777777" w:rsidR="00EF4905" w:rsidRPr="00BD1CC1" w:rsidRDefault="00EF4905" w:rsidP="005147D6">
            <w:pPr>
              <w:pStyle w:val="TableHeader"/>
            </w:pPr>
            <w:r w:rsidRPr="00BD1CC1">
              <w:t>Generic Name</w:t>
            </w:r>
          </w:p>
        </w:tc>
      </w:tr>
      <w:tr w:rsidR="00EF4905" w:rsidRPr="00BD1CC1" w14:paraId="0782BEE0" w14:textId="77777777" w:rsidTr="005147D6">
        <w:trPr>
          <w:cantSplit/>
        </w:trPr>
        <w:tc>
          <w:tcPr>
            <w:tcW w:w="5265" w:type="dxa"/>
          </w:tcPr>
          <w:p w14:paraId="1DB55A52" w14:textId="5CEF697A" w:rsidR="00EF4905" w:rsidRPr="00BD1CC1" w:rsidRDefault="00EF4905" w:rsidP="005147D6">
            <w:pPr>
              <w:pStyle w:val="TableDataUnpadded"/>
            </w:pPr>
            <w:r w:rsidRPr="00EF4905">
              <w:t>Keveyis</w:t>
            </w:r>
          </w:p>
        </w:tc>
        <w:tc>
          <w:tcPr>
            <w:tcW w:w="5595" w:type="dxa"/>
          </w:tcPr>
          <w:p w14:paraId="5156BC4D" w14:textId="7F605CB8" w:rsidR="00EF4905" w:rsidRPr="00BD1CC1" w:rsidRDefault="00EF4905" w:rsidP="005147D6">
            <w:pPr>
              <w:pStyle w:val="TableDataUnpadded"/>
            </w:pPr>
            <w:r w:rsidRPr="00EF4905">
              <w:t>dichlorphenamide</w:t>
            </w:r>
          </w:p>
        </w:tc>
      </w:tr>
      <w:tr w:rsidR="00EF4905" w:rsidRPr="00BD1CC1" w14:paraId="5470236B" w14:textId="77777777" w:rsidTr="005147D6">
        <w:trPr>
          <w:cantSplit/>
        </w:trPr>
        <w:tc>
          <w:tcPr>
            <w:tcW w:w="5265" w:type="dxa"/>
          </w:tcPr>
          <w:p w14:paraId="3DE1563E" w14:textId="778B2E37" w:rsidR="00EF4905" w:rsidRPr="00BD1CC1" w:rsidRDefault="00B12AAF" w:rsidP="005147D6">
            <w:pPr>
              <w:pStyle w:val="TableDataUnpadded"/>
            </w:pPr>
            <w:proofErr w:type="spellStart"/>
            <w:r>
              <w:t>Ormalvi</w:t>
            </w:r>
            <w:proofErr w:type="spellEnd"/>
          </w:p>
        </w:tc>
        <w:tc>
          <w:tcPr>
            <w:tcW w:w="5595" w:type="dxa"/>
          </w:tcPr>
          <w:p w14:paraId="08B64B37" w14:textId="3178DADC" w:rsidR="00EF4905" w:rsidRPr="00BD1CC1" w:rsidRDefault="00EF4905" w:rsidP="005147D6">
            <w:pPr>
              <w:pStyle w:val="TableDataUnpadded"/>
            </w:pPr>
            <w:r w:rsidRPr="00EF4905">
              <w:t>dichlorphenamide</w:t>
            </w:r>
          </w:p>
        </w:tc>
      </w:tr>
    </w:tbl>
    <w:bookmarkEnd w:id="1"/>
    <w:p w14:paraId="14CE6108" w14:textId="486A30AD" w:rsidR="00FC1AAD" w:rsidRDefault="00ED052F" w:rsidP="00ED052F">
      <w:pPr>
        <w:pStyle w:val="Heading2"/>
      </w:pPr>
      <w:r>
        <w:t>Indications</w:t>
      </w:r>
    </w:p>
    <w:p w14:paraId="4B8A82EF" w14:textId="64FD5509" w:rsidR="008659BC" w:rsidRPr="008659BC" w:rsidRDefault="008659BC" w:rsidP="008659BC">
      <w:pPr>
        <w:pStyle w:val="BodyText"/>
      </w:pPr>
      <w:r w:rsidRPr="008659B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FF8DCCB" w:rsidR="00ED052F" w:rsidRDefault="00ED052F" w:rsidP="00ED052F">
      <w:pPr>
        <w:pStyle w:val="Heading3"/>
        <w:keepNext w:val="0"/>
      </w:pPr>
      <w:r w:rsidRPr="00BD1CC1">
        <w:t>FDA-</w:t>
      </w:r>
      <w:r w:rsidR="00614926">
        <w:t>a</w:t>
      </w:r>
      <w:r w:rsidRPr="00BD1CC1">
        <w:t xml:space="preserve">pproved </w:t>
      </w:r>
      <w:r w:rsidR="00BE6BEA" w:rsidRPr="00BD1CC1">
        <w:t>Indication</w:t>
      </w:r>
      <w:r w:rsidR="00614926">
        <w:t>s</w:t>
      </w:r>
      <w:r w:rsidR="00BE6BEA" w:rsidRPr="00BE6BEA">
        <w:rPr>
          <w:vertAlign w:val="superscript"/>
        </w:rPr>
        <w:t>1</w:t>
      </w:r>
      <w:r w:rsidR="003C27DF">
        <w:rPr>
          <w:vertAlign w:val="superscript"/>
        </w:rPr>
        <w:t>-3</w:t>
      </w:r>
    </w:p>
    <w:p w14:paraId="3327AF44" w14:textId="77777777" w:rsidR="008659BC" w:rsidRDefault="008659BC" w:rsidP="008659BC">
      <w:pPr>
        <w:pStyle w:val="BodyText"/>
      </w:pPr>
      <w:r>
        <w:t>Treatment of primary hyperkalemic periodic paralysis, primary hypokalemic periodic paralysis, and related variants.</w:t>
      </w:r>
    </w:p>
    <w:p w14:paraId="254ACB17" w14:textId="1330D706" w:rsidR="008659BC" w:rsidRPr="008659BC" w:rsidRDefault="008659BC" w:rsidP="008659BC">
      <w:pPr>
        <w:pStyle w:val="BodyText"/>
      </w:pPr>
      <w:r>
        <w:t>All other indications are considered experimental/investigational and not medically necessary.</w:t>
      </w:r>
    </w:p>
    <w:p w14:paraId="0FA3C28C" w14:textId="659655D0" w:rsidR="00C40AD3" w:rsidRDefault="00BE6BEA" w:rsidP="00BE6BEA">
      <w:pPr>
        <w:pStyle w:val="Heading2"/>
        <w:keepNext w:val="0"/>
        <w:widowControl w:val="0"/>
      </w:pPr>
      <w:r>
        <w:t xml:space="preserve">Coverage </w:t>
      </w:r>
      <w:r w:rsidR="008659BC">
        <w:t>C</w:t>
      </w:r>
      <w:r w:rsidR="008E608A">
        <w:t>riteria</w:t>
      </w:r>
    </w:p>
    <w:p w14:paraId="2896EEBA" w14:textId="0470EC89" w:rsidR="008659BC" w:rsidRDefault="008659BC" w:rsidP="00BE6BEA">
      <w:pPr>
        <w:pStyle w:val="Heading3"/>
        <w:keepNext w:val="0"/>
        <w:keepLines w:val="0"/>
        <w:widowControl w:val="0"/>
      </w:pPr>
      <w:r>
        <w:t>Primary Hypokalemic Periodic Paralysis</w:t>
      </w:r>
      <w:r w:rsidRPr="00EF4905">
        <w:rPr>
          <w:vertAlign w:val="superscript"/>
        </w:rPr>
        <w:t>1-</w:t>
      </w:r>
      <w:r w:rsidR="00C96026">
        <w:rPr>
          <w:vertAlign w:val="superscript"/>
        </w:rPr>
        <w:t>6</w:t>
      </w:r>
    </w:p>
    <w:p w14:paraId="41510C0B" w14:textId="76A8A551" w:rsidR="008659BC" w:rsidRDefault="008659BC" w:rsidP="00BE6BEA">
      <w:pPr>
        <w:pStyle w:val="BodyText"/>
        <w:widowControl w:val="0"/>
      </w:pPr>
      <w:r>
        <w:t xml:space="preserve">Authorization of 60 days may be granted </w:t>
      </w:r>
      <w:r w:rsidR="002D6E85">
        <w:t>for treatment of primary hypokalemic periodic paralysis</w:t>
      </w:r>
      <w:r>
        <w:t xml:space="preserve"> when </w:t>
      </w:r>
      <w:proofErr w:type="gramStart"/>
      <w:r w:rsidR="008F0160">
        <w:t xml:space="preserve">all </w:t>
      </w:r>
      <w:r w:rsidR="005825A2">
        <w:t>of</w:t>
      </w:r>
      <w:proofErr w:type="gramEnd"/>
      <w:r w:rsidR="005825A2">
        <w:t xml:space="preserve"> </w:t>
      </w:r>
      <w:r>
        <w:t xml:space="preserve">the following criteria </w:t>
      </w:r>
      <w:r w:rsidR="002D6E85">
        <w:t xml:space="preserve">are </w:t>
      </w:r>
      <w:r>
        <w:t>met:</w:t>
      </w:r>
    </w:p>
    <w:p w14:paraId="5D47DDDB" w14:textId="2C87F854" w:rsidR="008659BC" w:rsidRDefault="008659BC" w:rsidP="00EE58B7">
      <w:pPr>
        <w:pStyle w:val="ListParagraph"/>
        <w:numPr>
          <w:ilvl w:val="0"/>
          <w:numId w:val="38"/>
        </w:numPr>
        <w:contextualSpacing w:val="0"/>
      </w:pPr>
      <w:r>
        <w:t>The diagnosis was supported by at least one of the following:</w:t>
      </w:r>
    </w:p>
    <w:p w14:paraId="29170EED" w14:textId="2EBDE1DD" w:rsidR="008659BC" w:rsidRDefault="008659BC" w:rsidP="00EE58B7">
      <w:pPr>
        <w:pStyle w:val="ListParagraph"/>
        <w:numPr>
          <w:ilvl w:val="1"/>
          <w:numId w:val="39"/>
        </w:numPr>
        <w:contextualSpacing w:val="0"/>
      </w:pPr>
      <w:r>
        <w:lastRenderedPageBreak/>
        <w:t>Genetic test results, or</w:t>
      </w:r>
    </w:p>
    <w:p w14:paraId="74A450F1" w14:textId="3EDB05DE" w:rsidR="008659BC" w:rsidRDefault="008659BC" w:rsidP="00EE58B7">
      <w:pPr>
        <w:pStyle w:val="ListParagraph"/>
        <w:numPr>
          <w:ilvl w:val="1"/>
          <w:numId w:val="39"/>
        </w:numPr>
        <w:contextualSpacing w:val="0"/>
      </w:pPr>
      <w:r>
        <w:t>Member has a family history of primary hypokalemic periodic paralysis, or</w:t>
      </w:r>
    </w:p>
    <w:p w14:paraId="5EC22C41" w14:textId="68C037FD" w:rsidR="008659BC" w:rsidRDefault="008659BC" w:rsidP="00EE58B7">
      <w:pPr>
        <w:pStyle w:val="ListParagraph"/>
        <w:numPr>
          <w:ilvl w:val="1"/>
          <w:numId w:val="39"/>
        </w:numPr>
        <w:contextualSpacing w:val="0"/>
      </w:pPr>
      <w:r>
        <w:t>Member’s attacks are associated with hypokalemia AND both Andersen-Tawil syndrome and thyrotoxic periodic paralysis have been ruled out.</w:t>
      </w:r>
    </w:p>
    <w:p w14:paraId="62939077" w14:textId="0CC008E9" w:rsidR="008659BC" w:rsidRDefault="008F0160" w:rsidP="00EE58B7">
      <w:pPr>
        <w:pStyle w:val="ListParagraph"/>
        <w:numPr>
          <w:ilvl w:val="0"/>
          <w:numId w:val="38"/>
        </w:numPr>
        <w:contextualSpacing w:val="0"/>
      </w:pPr>
      <w:r>
        <w:t>Member had a t</w:t>
      </w:r>
      <w:r w:rsidR="008659BC">
        <w:t xml:space="preserve">rial </w:t>
      </w:r>
      <w:r>
        <w:t xml:space="preserve">and </w:t>
      </w:r>
      <w:r w:rsidR="008659BC">
        <w:t>suboptimal response to treatment with acetazolamide</w:t>
      </w:r>
      <w:r>
        <w:t>.</w:t>
      </w:r>
    </w:p>
    <w:p w14:paraId="521A0E34" w14:textId="76A287A0" w:rsidR="008659BC" w:rsidRDefault="008659BC" w:rsidP="00EE58B7">
      <w:pPr>
        <w:pStyle w:val="Heading3"/>
      </w:pPr>
      <w:r>
        <w:t>Primary Hyperkalemic Periodic Paralysis</w:t>
      </w:r>
      <w:r w:rsidRPr="00EE58B7">
        <w:rPr>
          <w:vertAlign w:val="superscript"/>
        </w:rPr>
        <w:t>1-</w:t>
      </w:r>
      <w:r w:rsidR="002D6E85">
        <w:rPr>
          <w:vertAlign w:val="superscript"/>
        </w:rPr>
        <w:t>6</w:t>
      </w:r>
    </w:p>
    <w:p w14:paraId="4C9FCD16" w14:textId="737CEFC9" w:rsidR="008659BC" w:rsidRDefault="008659BC" w:rsidP="00EE58B7">
      <w:pPr>
        <w:pStyle w:val="BodyText"/>
      </w:pPr>
      <w:r>
        <w:t xml:space="preserve">Authorization of 60 days may be granted </w:t>
      </w:r>
      <w:r w:rsidR="00542353">
        <w:t>for treatment of primary hyp</w:t>
      </w:r>
      <w:r w:rsidR="000B319A">
        <w:t>er</w:t>
      </w:r>
      <w:r w:rsidR="00542353">
        <w:t>kalemic periodic paralysis</w:t>
      </w:r>
      <w:r>
        <w:t xml:space="preserve"> when </w:t>
      </w:r>
      <w:proofErr w:type="gramStart"/>
      <w:r w:rsidR="008F0160">
        <w:t xml:space="preserve">all </w:t>
      </w:r>
      <w:r w:rsidR="005825A2">
        <w:t>of</w:t>
      </w:r>
      <w:proofErr w:type="gramEnd"/>
      <w:r w:rsidR="005825A2">
        <w:t xml:space="preserve"> </w:t>
      </w:r>
      <w:r>
        <w:t xml:space="preserve">the following criteria </w:t>
      </w:r>
      <w:r w:rsidR="000B319A">
        <w:t xml:space="preserve">are </w:t>
      </w:r>
      <w:r>
        <w:t>met:</w:t>
      </w:r>
    </w:p>
    <w:p w14:paraId="298BA9EC" w14:textId="5989C4C9" w:rsidR="008659BC" w:rsidRDefault="008659BC" w:rsidP="00EE58B7">
      <w:pPr>
        <w:pStyle w:val="ListParagraph"/>
        <w:numPr>
          <w:ilvl w:val="0"/>
          <w:numId w:val="40"/>
        </w:numPr>
        <w:contextualSpacing w:val="0"/>
      </w:pPr>
      <w:r>
        <w:t>The diagnosis was supported by at least one of the following:</w:t>
      </w:r>
    </w:p>
    <w:p w14:paraId="6E028FE8" w14:textId="154F3494" w:rsidR="008659BC" w:rsidRDefault="008659BC" w:rsidP="00EE58B7">
      <w:pPr>
        <w:pStyle w:val="ListParagraph"/>
        <w:numPr>
          <w:ilvl w:val="1"/>
          <w:numId w:val="41"/>
        </w:numPr>
        <w:contextualSpacing w:val="0"/>
      </w:pPr>
      <w:r>
        <w:t>Genetic test results, or</w:t>
      </w:r>
    </w:p>
    <w:p w14:paraId="7357BAED" w14:textId="1B07DF91" w:rsidR="008659BC" w:rsidRDefault="008659BC" w:rsidP="00EE58B7">
      <w:pPr>
        <w:pStyle w:val="ListParagraph"/>
        <w:numPr>
          <w:ilvl w:val="1"/>
          <w:numId w:val="41"/>
        </w:numPr>
        <w:contextualSpacing w:val="0"/>
      </w:pPr>
      <w:r>
        <w:t>Member has a family history of primary hyperkalemic periodic paralysis, or</w:t>
      </w:r>
    </w:p>
    <w:p w14:paraId="07AB1BD9" w14:textId="2795CC59" w:rsidR="008659BC" w:rsidRDefault="008659BC" w:rsidP="00EE58B7">
      <w:pPr>
        <w:pStyle w:val="ListParagraph"/>
        <w:numPr>
          <w:ilvl w:val="1"/>
          <w:numId w:val="41"/>
        </w:numPr>
        <w:contextualSpacing w:val="0"/>
      </w:pPr>
      <w:r>
        <w:t>Member’s attacks are associated with hyperkalemia AND Andersen-Tawil syndrome has been ruled out.</w:t>
      </w:r>
    </w:p>
    <w:p w14:paraId="05270819" w14:textId="4FD32A2A" w:rsidR="008659BC" w:rsidRPr="008659BC" w:rsidRDefault="008F0160" w:rsidP="00EE58B7">
      <w:pPr>
        <w:pStyle w:val="ListParagraph"/>
        <w:numPr>
          <w:ilvl w:val="0"/>
          <w:numId w:val="40"/>
        </w:numPr>
        <w:contextualSpacing w:val="0"/>
      </w:pPr>
      <w:r>
        <w:t>Member had a t</w:t>
      </w:r>
      <w:r w:rsidR="008659BC">
        <w:t xml:space="preserve">rial </w:t>
      </w:r>
      <w:r>
        <w:t xml:space="preserve">and </w:t>
      </w:r>
      <w:r w:rsidR="008659BC">
        <w:t>suboptimal response to treatment with acetazolamide</w:t>
      </w:r>
      <w:r>
        <w:t>.</w:t>
      </w:r>
    </w:p>
    <w:p w14:paraId="3A643EC3" w14:textId="075348AF" w:rsidR="00A501AC" w:rsidRDefault="00A501AC" w:rsidP="00A501AC">
      <w:pPr>
        <w:pStyle w:val="Heading2"/>
      </w:pPr>
      <w:r w:rsidRPr="00BD1CC1">
        <w:t>Continuation of Therapy</w:t>
      </w:r>
    </w:p>
    <w:p w14:paraId="6D363F07" w14:textId="73055D94" w:rsidR="007D3C0C" w:rsidRDefault="004D37CF" w:rsidP="004D37CF">
      <w:pPr>
        <w:pStyle w:val="BodyText"/>
      </w:pPr>
      <w:r w:rsidRPr="004D37CF">
        <w:t xml:space="preserve">Authorization of 12 months may be granted to members who have demonstrated a response to therapy as </w:t>
      </w:r>
      <w:r w:rsidR="00E9674A">
        <w:t>evidenced</w:t>
      </w:r>
      <w:r w:rsidR="00E9674A" w:rsidRPr="004D37CF">
        <w:t xml:space="preserve"> </w:t>
      </w:r>
      <w:r w:rsidRPr="004D37CF">
        <w:t>by an improvement in their condition (e.g. decrease in the number or severity of attacks).</w:t>
      </w: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</w:p>
    <w:p w14:paraId="17409917" w14:textId="561F3F7F" w:rsidR="00C96B3F" w:rsidRDefault="00C96B3F" w:rsidP="00BE6BEA">
      <w:pPr>
        <w:pStyle w:val="Heading2"/>
        <w:keepNext w:val="0"/>
        <w:widowControl w:val="0"/>
      </w:pPr>
      <w:r w:rsidRPr="008D1B34">
        <w:t>References</w:t>
      </w:r>
    </w:p>
    <w:p w14:paraId="25D91C13" w14:textId="2FE3EC2E" w:rsidR="004D37CF" w:rsidRDefault="004D37CF" w:rsidP="00BE6BEA">
      <w:pPr>
        <w:pStyle w:val="ReferenceOrdered"/>
        <w:keepNext w:val="0"/>
        <w:keepLines w:val="0"/>
        <w:widowControl w:val="0"/>
        <w:numPr>
          <w:ilvl w:val="0"/>
          <w:numId w:val="35"/>
        </w:numPr>
        <w:ind w:left="360"/>
      </w:pPr>
      <w:r>
        <w:t xml:space="preserve">Keveyis [package insert]. </w:t>
      </w:r>
      <w:r w:rsidR="001B7AE2" w:rsidRPr="001B7AE2">
        <w:t xml:space="preserve">Chicago, IL: Xeris Pharmaceuticals, Inc.; </w:t>
      </w:r>
      <w:r w:rsidR="00837F75">
        <w:t>August 2024</w:t>
      </w:r>
      <w:r>
        <w:t>.</w:t>
      </w:r>
    </w:p>
    <w:p w14:paraId="1516DE72" w14:textId="55A1E23C" w:rsidR="004D37CF" w:rsidRDefault="004D37CF" w:rsidP="00BE6BEA">
      <w:pPr>
        <w:pStyle w:val="ReferenceOrdered"/>
        <w:keepNext w:val="0"/>
        <w:keepLines w:val="0"/>
        <w:widowControl w:val="0"/>
        <w:numPr>
          <w:ilvl w:val="0"/>
          <w:numId w:val="35"/>
        </w:numPr>
        <w:ind w:left="360"/>
      </w:pPr>
      <w:r>
        <w:t xml:space="preserve">Dichlorphenamide [package insert]. </w:t>
      </w:r>
      <w:r w:rsidR="00E12F43">
        <w:t>Basking Ridge, NJ</w:t>
      </w:r>
      <w:r>
        <w:t xml:space="preserve">: </w:t>
      </w:r>
      <w:r w:rsidR="00E12F43">
        <w:t>Torrent Pharma</w:t>
      </w:r>
      <w:r>
        <w:t xml:space="preserve"> Inc.; </w:t>
      </w:r>
      <w:r w:rsidR="00E12F43">
        <w:t>January 2023</w:t>
      </w:r>
      <w:r>
        <w:t>.</w:t>
      </w:r>
    </w:p>
    <w:p w14:paraId="4013647D" w14:textId="7A2D05D0" w:rsidR="008766A2" w:rsidRDefault="008766A2" w:rsidP="00BE6BEA">
      <w:pPr>
        <w:pStyle w:val="ReferenceOrdered"/>
        <w:keepNext w:val="0"/>
        <w:keepLines w:val="0"/>
        <w:widowControl w:val="0"/>
        <w:numPr>
          <w:ilvl w:val="0"/>
          <w:numId w:val="35"/>
        </w:numPr>
        <w:ind w:left="360"/>
      </w:pPr>
      <w:proofErr w:type="spellStart"/>
      <w:r w:rsidRPr="008766A2">
        <w:t>Ormalvi</w:t>
      </w:r>
      <w:proofErr w:type="spellEnd"/>
      <w:r w:rsidRPr="008766A2">
        <w:t xml:space="preserve"> [package insert]. Cambridge, UK: Cycle Pharmaceuticals LTD; February 2024.</w:t>
      </w:r>
    </w:p>
    <w:p w14:paraId="29607137" w14:textId="0D51D322" w:rsidR="004D37CF" w:rsidRDefault="004D37CF" w:rsidP="00BE6BEA">
      <w:pPr>
        <w:pStyle w:val="ReferenceOrdered"/>
        <w:keepNext w:val="0"/>
        <w:keepLines w:val="0"/>
        <w:widowControl w:val="0"/>
        <w:numPr>
          <w:ilvl w:val="0"/>
          <w:numId w:val="35"/>
        </w:numPr>
        <w:ind w:left="360"/>
      </w:pPr>
      <w:r>
        <w:t xml:space="preserve">Levitt JO. Practical aspects in the management of hypokalemic periodic paralysis. </w:t>
      </w:r>
      <w:r w:rsidR="008C2DD6">
        <w:t xml:space="preserve">J </w:t>
      </w:r>
      <w:proofErr w:type="spellStart"/>
      <w:r w:rsidR="008C2DD6">
        <w:t>Transl</w:t>
      </w:r>
      <w:proofErr w:type="spellEnd"/>
      <w:r w:rsidR="008C2DD6">
        <w:t xml:space="preserve"> Med.</w:t>
      </w:r>
      <w:r>
        <w:t xml:space="preserve"> 2008;6:18.</w:t>
      </w:r>
    </w:p>
    <w:p w14:paraId="73E40E7D" w14:textId="5FD0C06D" w:rsidR="004D37CF" w:rsidRDefault="004D37CF" w:rsidP="00BE6BEA">
      <w:pPr>
        <w:pStyle w:val="ReferenceOrdered"/>
        <w:keepNext w:val="0"/>
        <w:keepLines w:val="0"/>
        <w:widowControl w:val="0"/>
        <w:numPr>
          <w:ilvl w:val="0"/>
          <w:numId w:val="35"/>
        </w:numPr>
        <w:ind w:left="360"/>
      </w:pPr>
      <w:r>
        <w:t xml:space="preserve">Charles G, Zheng C, Lehmann-Horn F, </w:t>
      </w:r>
      <w:proofErr w:type="spellStart"/>
      <w:r w:rsidR="00075081">
        <w:t>Jurkat-Rott</w:t>
      </w:r>
      <w:proofErr w:type="spellEnd"/>
      <w:r w:rsidR="00075081">
        <w:t xml:space="preserve"> K, Levitt J</w:t>
      </w:r>
      <w:r>
        <w:t>. Characterization of hyperkalemic periodic paralysis: a survey of genetically diagnosed individuals. J</w:t>
      </w:r>
      <w:r w:rsidR="00075081">
        <w:t xml:space="preserve"> </w:t>
      </w:r>
      <w:r>
        <w:t>Neurol</w:t>
      </w:r>
      <w:r w:rsidR="00075081">
        <w:t>.</w:t>
      </w:r>
      <w:r>
        <w:t xml:space="preserve"> 2013;260</w:t>
      </w:r>
      <w:r w:rsidR="00075081">
        <w:t>(10)</w:t>
      </w:r>
      <w:r>
        <w:t>:2606-2613.</w:t>
      </w:r>
    </w:p>
    <w:p w14:paraId="6149E739" w14:textId="54D77915" w:rsidR="004D37CF" w:rsidRDefault="004D37CF" w:rsidP="00094A99">
      <w:pPr>
        <w:pStyle w:val="ReferenceOrdered"/>
        <w:keepNext w:val="0"/>
        <w:keepLines w:val="0"/>
        <w:widowControl w:val="0"/>
        <w:numPr>
          <w:ilvl w:val="0"/>
          <w:numId w:val="35"/>
        </w:numPr>
        <w:ind w:left="360"/>
      </w:pPr>
      <w:proofErr w:type="spellStart"/>
      <w:r w:rsidRPr="00094A99">
        <w:t>Statland</w:t>
      </w:r>
      <w:proofErr w:type="spellEnd"/>
      <w:r w:rsidRPr="00094A99">
        <w:t xml:space="preserve"> JM, Fontaine B, Hanna MG, et al. </w:t>
      </w:r>
      <w:r w:rsidR="00075081">
        <w:t>R</w:t>
      </w:r>
      <w:r w:rsidRPr="00094A99">
        <w:t>eview of the diagnosis and treatment of periodic paralysis. Muscle Nerve</w:t>
      </w:r>
      <w:r w:rsidR="00075081">
        <w:t>.</w:t>
      </w:r>
      <w:r w:rsidRPr="00094A99">
        <w:t xml:space="preserve"> 2018;57</w:t>
      </w:r>
      <w:r w:rsidR="00075081">
        <w:t>(4)</w:t>
      </w:r>
      <w:r w:rsidRPr="00094A99">
        <w:t>:522-530.</w:t>
      </w:r>
    </w:p>
    <w:sectPr w:rsidR="004D37CF" w:rsidSect="00E01AA1">
      <w:headerReference w:type="defaul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80A02" w14:textId="77777777" w:rsidR="00EF1C44" w:rsidRDefault="00EF1C44">
      <w:r>
        <w:separator/>
      </w:r>
    </w:p>
  </w:endnote>
  <w:endnote w:type="continuationSeparator" w:id="0">
    <w:p w14:paraId="2BFFC76F" w14:textId="77777777" w:rsidR="00EF1C44" w:rsidRDefault="00EF1C44">
      <w:r>
        <w:continuationSeparator/>
      </w:r>
    </w:p>
  </w:endnote>
  <w:endnote w:type="continuationNotice" w:id="1">
    <w:p w14:paraId="2C99AE57" w14:textId="77777777" w:rsidR="00EF1C44" w:rsidRDefault="00EF1C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F8680" w14:textId="56648854" w:rsidR="00786A9D" w:rsidRPr="00FC1939" w:rsidRDefault="00786A9D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FC1939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C1939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FC1939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A41AB" w:rsidRPr="00AA41AB">
      <w:rPr>
        <w:rFonts w:cs="Arial"/>
        <w:noProof/>
        <w:sz w:val="16"/>
        <w:szCs w:val="16"/>
      </w:rPr>
      <w:t>dichlorphenamide-Keveyis-Ormalvi</w:t>
    </w:r>
    <w:r w:rsidR="00AA41AB">
      <w:rPr>
        <w:rFonts w:cs="Arial"/>
        <w:noProof/>
        <w:snapToGrid w:val="0"/>
        <w:color w:val="000000"/>
        <w:sz w:val="16"/>
        <w:szCs w:val="16"/>
      </w:rPr>
      <w:t xml:space="preserve"> SGM 2491-A</w:t>
    </w:r>
    <w:r w:rsidR="00AA41AB" w:rsidRPr="00AA41AB">
      <w:rPr>
        <w:rFonts w:cs="Arial"/>
        <w:noProof/>
        <w:sz w:val="16"/>
        <w:szCs w:val="16"/>
      </w:rPr>
      <w:t xml:space="preserve"> P2025.docx</w:t>
    </w:r>
    <w:r w:rsidRPr="00FC1939">
      <w:rPr>
        <w:rFonts w:cs="Arial"/>
        <w:noProof/>
        <w:sz w:val="16"/>
        <w:szCs w:val="16"/>
      </w:rPr>
      <w:fldChar w:fldCharType="end"/>
    </w:r>
    <w:r w:rsidRPr="00FC1939">
      <w:rPr>
        <w:rFonts w:cs="Arial"/>
        <w:snapToGrid w:val="0"/>
        <w:color w:val="000000"/>
        <w:sz w:val="16"/>
      </w:rPr>
      <w:tab/>
      <w:t>© 20</w:t>
    </w:r>
    <w:r w:rsidR="00713067">
      <w:rPr>
        <w:rFonts w:cs="Arial"/>
        <w:snapToGrid w:val="0"/>
        <w:color w:val="000000"/>
        <w:sz w:val="16"/>
      </w:rPr>
      <w:t>25</w:t>
    </w:r>
    <w:r w:rsidRPr="00FC1939">
      <w:rPr>
        <w:rFonts w:cs="Arial"/>
        <w:snapToGrid w:val="0"/>
        <w:color w:val="000000"/>
        <w:sz w:val="16"/>
      </w:rPr>
      <w:t xml:space="preserve"> CVS Caremark. All rights reserved.</w:t>
    </w:r>
  </w:p>
  <w:p w14:paraId="69E7AC4C" w14:textId="5DB45654" w:rsidR="00786A9D" w:rsidRPr="00FC1939" w:rsidRDefault="00786A9D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FC1939">
      <w:rPr>
        <w:rFonts w:cs="Arial"/>
        <w:sz w:val="16"/>
        <w:szCs w:val="16"/>
      </w:rPr>
      <w:t>This document contains c</w:t>
    </w:r>
    <w:r w:rsidRPr="00FC1939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FC1939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FC1939">
      <w:rPr>
        <w:rFonts w:cs="Arial"/>
        <w:snapToGrid w:val="0"/>
        <w:sz w:val="16"/>
        <w:szCs w:val="16"/>
      </w:rPr>
      <w:t>CVS Caremark</w:t>
    </w:r>
    <w:r w:rsidRPr="00FC1939">
      <w:rPr>
        <w:rFonts w:cs="Arial"/>
        <w:sz w:val="16"/>
        <w:szCs w:val="16"/>
      </w:rPr>
      <w:t>.</w:t>
    </w:r>
  </w:p>
  <w:p w14:paraId="136E84D6" w14:textId="35E3803A" w:rsidR="00786A9D" w:rsidRPr="00614926" w:rsidRDefault="00786A9D" w:rsidP="00E01AA1">
    <w:pPr>
      <w:autoSpaceDE w:val="0"/>
      <w:autoSpaceDN w:val="0"/>
      <w:adjustRightInd w:val="0"/>
      <w:jc w:val="center"/>
      <w:rPr>
        <w:sz w:val="16"/>
        <w:szCs w:val="16"/>
      </w:rPr>
    </w:pPr>
    <w:r w:rsidRPr="00FC1939">
      <w:rPr>
        <w:rFonts w:cs="Arial"/>
        <w:sz w:val="16"/>
        <w:szCs w:val="16"/>
      </w:rPr>
      <w:fldChar w:fldCharType="begin"/>
    </w:r>
    <w:r w:rsidRPr="00FC1939">
      <w:rPr>
        <w:rFonts w:cs="Arial"/>
        <w:sz w:val="16"/>
        <w:szCs w:val="16"/>
      </w:rPr>
      <w:instrText xml:space="preserve"> PAGE </w:instrText>
    </w:r>
    <w:r w:rsidRPr="00FC1939">
      <w:rPr>
        <w:rFonts w:cs="Arial"/>
        <w:sz w:val="16"/>
        <w:szCs w:val="16"/>
      </w:rPr>
      <w:fldChar w:fldCharType="separate"/>
    </w:r>
    <w:r w:rsidRPr="00FC1939">
      <w:rPr>
        <w:rFonts w:cs="Arial"/>
        <w:sz w:val="16"/>
        <w:szCs w:val="16"/>
      </w:rPr>
      <w:t>8</w:t>
    </w:r>
    <w:r w:rsidRPr="00FC1939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91AED" w14:textId="665720A4" w:rsidR="00EE58B7" w:rsidRPr="00EC47B6" w:rsidRDefault="00EE58B7" w:rsidP="00EE58B7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A41AB" w:rsidRPr="00AA41AB">
      <w:rPr>
        <w:rFonts w:cs="Arial"/>
        <w:noProof/>
        <w:sz w:val="16"/>
        <w:szCs w:val="16"/>
      </w:rPr>
      <w:t>dichlorphenamide-Keveyis-Ormalvi</w:t>
    </w:r>
    <w:r w:rsidR="00AA41AB">
      <w:rPr>
        <w:rFonts w:cs="Arial"/>
        <w:noProof/>
        <w:snapToGrid w:val="0"/>
        <w:color w:val="000000"/>
        <w:sz w:val="16"/>
        <w:szCs w:val="16"/>
      </w:rPr>
      <w:t xml:space="preserve"> SGM 2491-A</w:t>
    </w:r>
    <w:r w:rsidR="00AA41AB" w:rsidRPr="00AA41A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713067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9DAD0FD" w14:textId="539121F5" w:rsidR="00EE58B7" w:rsidRPr="00EC47B6" w:rsidRDefault="00EE58B7" w:rsidP="00EE58B7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A0FCAC7" w14:textId="60071F32" w:rsidR="00EE58B7" w:rsidRPr="00AA1E6A" w:rsidRDefault="00EE58B7" w:rsidP="00E01AA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24B8A" w14:textId="77777777" w:rsidR="00EF1C44" w:rsidRDefault="00EF1C44">
      <w:r>
        <w:separator/>
      </w:r>
    </w:p>
  </w:footnote>
  <w:footnote w:type="continuationSeparator" w:id="0">
    <w:p w14:paraId="28DD7CD2" w14:textId="77777777" w:rsidR="00EF1C44" w:rsidRDefault="00EF1C44">
      <w:r>
        <w:continuationSeparator/>
      </w:r>
    </w:p>
  </w:footnote>
  <w:footnote w:type="continuationNotice" w:id="1">
    <w:p w14:paraId="2B00DE39" w14:textId="77777777" w:rsidR="00EF1C44" w:rsidRDefault="00EF1C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86A9D" w:rsidRPr="00ED04EC" w14:paraId="5BF5D548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749A3BD2" w14:textId="77777777" w:rsidR="00786A9D" w:rsidRPr="00EE58B7" w:rsidRDefault="00786A9D" w:rsidP="00ED04EC">
          <w:pPr>
            <w:pStyle w:val="Header"/>
            <w:rPr>
              <w:rFonts w:cs="Arial"/>
              <w:sz w:val="16"/>
              <w:szCs w:val="16"/>
            </w:rPr>
          </w:pPr>
          <w:r w:rsidRPr="00EE58B7">
            <w:rPr>
              <w:rFonts w:cs="Arial"/>
              <w:sz w:val="16"/>
              <w:szCs w:val="16"/>
            </w:rPr>
            <w:t>Reference number(s)</w:t>
          </w:r>
        </w:p>
      </w:tc>
    </w:tr>
    <w:tr w:rsidR="00786A9D" w:rsidRPr="00ED04EC" w14:paraId="15FAD160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01041DE0" w14:textId="04E2DA3F" w:rsidR="00786A9D" w:rsidRPr="00EE58B7" w:rsidRDefault="008E608A" w:rsidP="00ED04EC">
          <w:pPr>
            <w:pStyle w:val="Header"/>
            <w:rPr>
              <w:rFonts w:cs="Arial"/>
              <w:sz w:val="16"/>
              <w:szCs w:val="16"/>
            </w:rPr>
          </w:pPr>
          <w:r w:rsidRPr="00EE58B7">
            <w:rPr>
              <w:rFonts w:cs="Arial"/>
              <w:sz w:val="16"/>
              <w:szCs w:val="16"/>
            </w:rPr>
            <w:t>2491-A</w:t>
          </w:r>
        </w:p>
      </w:tc>
    </w:tr>
  </w:tbl>
  <w:p w14:paraId="523F0FCA" w14:textId="77777777" w:rsidR="00786A9D" w:rsidRPr="00AA1E6A" w:rsidRDefault="00786A9D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D3C0C" w:rsidRPr="00ED04EC" w14:paraId="2EB3BB84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051917D3" w14:textId="77777777" w:rsidR="007D3C0C" w:rsidRPr="00EE58B7" w:rsidRDefault="007D3C0C" w:rsidP="00ED04EC">
          <w:pPr>
            <w:pStyle w:val="Header"/>
            <w:rPr>
              <w:rFonts w:cs="Arial"/>
              <w:sz w:val="16"/>
              <w:szCs w:val="16"/>
            </w:rPr>
          </w:pPr>
          <w:r w:rsidRPr="00EE58B7">
            <w:rPr>
              <w:rFonts w:cs="Arial"/>
              <w:sz w:val="16"/>
              <w:szCs w:val="16"/>
            </w:rPr>
            <w:t>Reference number(s)</w:t>
          </w:r>
        </w:p>
      </w:tc>
    </w:tr>
    <w:tr w:rsidR="007D3C0C" w:rsidRPr="00ED04EC" w14:paraId="2D2743CB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402D83D4" w14:textId="77777777" w:rsidR="007D3C0C" w:rsidRPr="00EE58B7" w:rsidRDefault="007D3C0C" w:rsidP="00ED04EC">
          <w:pPr>
            <w:pStyle w:val="Header"/>
            <w:rPr>
              <w:rFonts w:cs="Arial"/>
              <w:sz w:val="16"/>
              <w:szCs w:val="16"/>
            </w:rPr>
          </w:pPr>
          <w:r w:rsidRPr="00EE58B7">
            <w:rPr>
              <w:rFonts w:cs="Arial"/>
              <w:sz w:val="16"/>
              <w:szCs w:val="16"/>
            </w:rPr>
            <w:t>2491-A</w:t>
          </w:r>
        </w:p>
      </w:tc>
    </w:tr>
  </w:tbl>
  <w:p w14:paraId="56608C2D" w14:textId="77777777" w:rsidR="007D3C0C" w:rsidRPr="00AA1E6A" w:rsidRDefault="007D3C0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9472FB"/>
    <w:multiLevelType w:val="hybridMultilevel"/>
    <w:tmpl w:val="1988CDB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1D3DDC"/>
    <w:multiLevelType w:val="hybridMultilevel"/>
    <w:tmpl w:val="00E83DA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891EA9"/>
    <w:multiLevelType w:val="hybridMultilevel"/>
    <w:tmpl w:val="D19A7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6C2DF9"/>
    <w:multiLevelType w:val="hybridMultilevel"/>
    <w:tmpl w:val="A532F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9B29BA"/>
    <w:multiLevelType w:val="hybridMultilevel"/>
    <w:tmpl w:val="CF709B9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A568C"/>
    <w:multiLevelType w:val="hybridMultilevel"/>
    <w:tmpl w:val="0056612C"/>
    <w:lvl w:ilvl="0" w:tplc="08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B64F0"/>
    <w:multiLevelType w:val="hybridMultilevel"/>
    <w:tmpl w:val="005661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213F6D"/>
    <w:multiLevelType w:val="hybridMultilevel"/>
    <w:tmpl w:val="391E94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E33E26"/>
    <w:multiLevelType w:val="hybridMultilevel"/>
    <w:tmpl w:val="391E94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92753"/>
    <w:multiLevelType w:val="hybridMultilevel"/>
    <w:tmpl w:val="ECC4D1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975748"/>
    <w:multiLevelType w:val="hybridMultilevel"/>
    <w:tmpl w:val="6C8A575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23A4E"/>
    <w:multiLevelType w:val="hybridMultilevel"/>
    <w:tmpl w:val="6510AF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1025F"/>
    <w:multiLevelType w:val="hybridMultilevel"/>
    <w:tmpl w:val="59C2E36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F6D12"/>
    <w:multiLevelType w:val="hybridMultilevel"/>
    <w:tmpl w:val="DA64B954"/>
    <w:lvl w:ilvl="0" w:tplc="3912FA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C22FB"/>
    <w:multiLevelType w:val="hybridMultilevel"/>
    <w:tmpl w:val="6FEAFD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65055"/>
    <w:multiLevelType w:val="hybridMultilevel"/>
    <w:tmpl w:val="BD7A6B02"/>
    <w:lvl w:ilvl="0" w:tplc="9018588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F1E2064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9C641E7C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6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7"/>
  </w:num>
  <w:num w:numId="17" w16cid:durableId="2128498676">
    <w:abstractNumId w:val="39"/>
  </w:num>
  <w:num w:numId="18" w16cid:durableId="299724409">
    <w:abstractNumId w:val="33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40"/>
  </w:num>
  <w:num w:numId="22" w16cid:durableId="1472481103">
    <w:abstractNumId w:val="35"/>
  </w:num>
  <w:num w:numId="23" w16cid:durableId="1997420403">
    <w:abstractNumId w:val="38"/>
  </w:num>
  <w:num w:numId="24" w16cid:durableId="33312838">
    <w:abstractNumId w:val="34"/>
  </w:num>
  <w:num w:numId="25" w16cid:durableId="507404939">
    <w:abstractNumId w:val="26"/>
  </w:num>
  <w:num w:numId="26" w16cid:durableId="9573350">
    <w:abstractNumId w:val="18"/>
  </w:num>
  <w:num w:numId="27" w16cid:durableId="87629433">
    <w:abstractNumId w:val="37"/>
  </w:num>
  <w:num w:numId="28" w16cid:durableId="290021808">
    <w:abstractNumId w:val="32"/>
  </w:num>
  <w:num w:numId="29" w16cid:durableId="1413971115">
    <w:abstractNumId w:val="12"/>
  </w:num>
  <w:num w:numId="30" w16cid:durableId="782462086">
    <w:abstractNumId w:val="30"/>
  </w:num>
  <w:num w:numId="31" w16cid:durableId="1775788702">
    <w:abstractNumId w:val="11"/>
  </w:num>
  <w:num w:numId="32" w16cid:durableId="1948196634">
    <w:abstractNumId w:val="19"/>
  </w:num>
  <w:num w:numId="33" w16cid:durableId="1718774633">
    <w:abstractNumId w:val="24"/>
  </w:num>
  <w:num w:numId="34" w16cid:durableId="2035376906">
    <w:abstractNumId w:val="28"/>
  </w:num>
  <w:num w:numId="35" w16cid:durableId="322901243">
    <w:abstractNumId w:val="15"/>
  </w:num>
  <w:num w:numId="36" w16cid:durableId="678893005">
    <w:abstractNumId w:val="31"/>
  </w:num>
  <w:num w:numId="37" w16cid:durableId="646931250">
    <w:abstractNumId w:val="25"/>
  </w:num>
  <w:num w:numId="38" w16cid:durableId="298993665">
    <w:abstractNumId w:val="20"/>
  </w:num>
  <w:num w:numId="39" w16cid:durableId="2016034126">
    <w:abstractNumId w:val="23"/>
  </w:num>
  <w:num w:numId="40" w16cid:durableId="388653974">
    <w:abstractNumId w:val="21"/>
  </w:num>
  <w:num w:numId="41" w16cid:durableId="185699405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10C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6F20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449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5AB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41B"/>
    <w:rsid w:val="00070758"/>
    <w:rsid w:val="00070C48"/>
    <w:rsid w:val="000717F6"/>
    <w:rsid w:val="00071A7F"/>
    <w:rsid w:val="0007286F"/>
    <w:rsid w:val="000749E4"/>
    <w:rsid w:val="00074BFE"/>
    <w:rsid w:val="00074C72"/>
    <w:rsid w:val="00075081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4A9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4F59"/>
    <w:rsid w:val="000A5AE5"/>
    <w:rsid w:val="000A71EC"/>
    <w:rsid w:val="000A7D51"/>
    <w:rsid w:val="000B0F9D"/>
    <w:rsid w:val="000B104D"/>
    <w:rsid w:val="000B1961"/>
    <w:rsid w:val="000B20CD"/>
    <w:rsid w:val="000B319A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3F71"/>
    <w:rsid w:val="00124320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9AC"/>
    <w:rsid w:val="00144B23"/>
    <w:rsid w:val="00144BEB"/>
    <w:rsid w:val="00145A96"/>
    <w:rsid w:val="00146C1A"/>
    <w:rsid w:val="00150AFC"/>
    <w:rsid w:val="00151DA8"/>
    <w:rsid w:val="00152135"/>
    <w:rsid w:val="00152722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2270"/>
    <w:rsid w:val="001B459A"/>
    <w:rsid w:val="001B4C8F"/>
    <w:rsid w:val="001B5232"/>
    <w:rsid w:val="001B6FFC"/>
    <w:rsid w:val="001B72C7"/>
    <w:rsid w:val="001B7AE2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4D5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96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2F6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510B"/>
    <w:rsid w:val="002D6257"/>
    <w:rsid w:val="002D6987"/>
    <w:rsid w:val="002D6E85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09A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D98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AFF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BF7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655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7DF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6F23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6335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14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4D1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37C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1F8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527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353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5F2"/>
    <w:rsid w:val="0058173B"/>
    <w:rsid w:val="005820B6"/>
    <w:rsid w:val="00582153"/>
    <w:rsid w:val="005825A2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B7DB2"/>
    <w:rsid w:val="005B7F05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0FBB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3EEE"/>
    <w:rsid w:val="005E4938"/>
    <w:rsid w:val="005E5674"/>
    <w:rsid w:val="005E5A43"/>
    <w:rsid w:val="005E5EF1"/>
    <w:rsid w:val="005E6A1A"/>
    <w:rsid w:val="005F0A5B"/>
    <w:rsid w:val="005F10FC"/>
    <w:rsid w:val="005F197C"/>
    <w:rsid w:val="005F1A16"/>
    <w:rsid w:val="005F2990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4926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27CBC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0F7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6F2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6F33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548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00D1"/>
    <w:rsid w:val="0071067C"/>
    <w:rsid w:val="00711A79"/>
    <w:rsid w:val="007125BE"/>
    <w:rsid w:val="0071294F"/>
    <w:rsid w:val="00712EA4"/>
    <w:rsid w:val="00712F85"/>
    <w:rsid w:val="00713067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0A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A9D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11B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3C0C"/>
    <w:rsid w:val="007D5505"/>
    <w:rsid w:val="007D5B5D"/>
    <w:rsid w:val="007D68CB"/>
    <w:rsid w:val="007D7A1C"/>
    <w:rsid w:val="007D7AC9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654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F75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BC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6A2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2DD6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08A"/>
    <w:rsid w:val="008E6B75"/>
    <w:rsid w:val="008E6C61"/>
    <w:rsid w:val="008E7F9D"/>
    <w:rsid w:val="008F0160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5F7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4613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CCF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7B1"/>
    <w:rsid w:val="00A358F0"/>
    <w:rsid w:val="00A35CD1"/>
    <w:rsid w:val="00A36422"/>
    <w:rsid w:val="00A36474"/>
    <w:rsid w:val="00A37EFC"/>
    <w:rsid w:val="00A40451"/>
    <w:rsid w:val="00A40764"/>
    <w:rsid w:val="00A40A9D"/>
    <w:rsid w:val="00A41218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2EE"/>
    <w:rsid w:val="00A70D4D"/>
    <w:rsid w:val="00A719BF"/>
    <w:rsid w:val="00A71C2D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24E3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1AB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E760D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2AAF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3A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B9A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6BEA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2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AA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2F43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4A60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674A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62B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8B7"/>
    <w:rsid w:val="00EE5CD7"/>
    <w:rsid w:val="00EE6B14"/>
    <w:rsid w:val="00EE781A"/>
    <w:rsid w:val="00EF0315"/>
    <w:rsid w:val="00EF1588"/>
    <w:rsid w:val="00EF1C44"/>
    <w:rsid w:val="00EF1D12"/>
    <w:rsid w:val="00EF208E"/>
    <w:rsid w:val="00EF2256"/>
    <w:rsid w:val="00EF2C03"/>
    <w:rsid w:val="00EF3A69"/>
    <w:rsid w:val="00EF4108"/>
    <w:rsid w:val="00EF4905"/>
    <w:rsid w:val="00EF5295"/>
    <w:rsid w:val="00EF54D4"/>
    <w:rsid w:val="00EF581C"/>
    <w:rsid w:val="00EF6278"/>
    <w:rsid w:val="00EF6C4E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A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137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110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939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5FC8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0FF7833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622801"/>
    <w:pPr>
      <w:outlineLvl w:val="3"/>
    </w:pPr>
    <w:rPr>
      <w:b w:val="0"/>
      <w:bCs w:val="0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2801"/>
    <w:rPr>
      <w:rFonts w:ascii="CVS Health Sans" w:eastAsiaTheme="majorEastAsia" w:hAnsi="CVS Health Sans" w:cs="Arial"/>
      <w:sz w:val="24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Normal"/>
    <w:link w:val="TableDataUnpaddedChar"/>
    <w:qFormat/>
    <w:rsid w:val="00EF4905"/>
    <w:rPr>
      <w:rFonts w:eastAsia="Arial" w:cs="Arial"/>
      <w:szCs w:val="22"/>
    </w:rPr>
  </w:style>
  <w:style w:type="character" w:customStyle="1" w:styleId="TableDataUnpaddedChar">
    <w:name w:val="Table Data Unpadded Char"/>
    <w:basedOn w:val="DefaultParagraphFont"/>
    <w:link w:val="TableDataUnpadded"/>
    <w:rsid w:val="00EF4905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C1E7-6BB8-466D-A297-DD0B79B9865D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Keveyis SGM 2491-A</vt:lpstr>
    </vt:vector>
  </TitlesOfParts>
  <Company>CVS Caremark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Keveyis SGM 2491-A</dc:title>
  <dc:subject>Keveyis SGM 2491-A</dc:subject>
  <dc:creator>CVS Caremark</dc:creator>
  <cp:keywords/>
  <cp:lastModifiedBy>Reynoso, Victor H</cp:lastModifiedBy>
  <cp:revision>6</cp:revision>
  <cp:lastPrinted>2024-04-05T03:27:00Z</cp:lastPrinted>
  <dcterms:created xsi:type="dcterms:W3CDTF">2025-04-09T17:37:00Z</dcterms:created>
  <dcterms:modified xsi:type="dcterms:W3CDTF">2025-04-09T17:43:00Z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155100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